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22" w:rsidRPr="005745EC" w:rsidRDefault="00D61622" w:rsidP="005745EC">
      <w:pPr>
        <w:widowControl/>
        <w:shd w:val="clear" w:color="auto" w:fill="FFFFFF"/>
        <w:spacing w:before="100" w:beforeAutospacing="1" w:after="100" w:afterAutospacing="1"/>
        <w:jc w:val="center"/>
        <w:outlineLvl w:val="1"/>
        <w:rPr>
          <w:rFonts w:ascii="仿宋" w:eastAsia="仿宋" w:hAnsi="仿宋" w:cs="宋体"/>
          <w:b/>
          <w:bCs/>
          <w:color w:val="333333"/>
          <w:kern w:val="0"/>
          <w:sz w:val="36"/>
          <w:szCs w:val="36"/>
        </w:rPr>
      </w:pPr>
      <w:r w:rsidRPr="005745EC">
        <w:rPr>
          <w:rFonts w:ascii="仿宋" w:eastAsia="仿宋" w:hAnsi="仿宋" w:cs="宋体" w:hint="eastAsia"/>
          <w:b/>
          <w:bCs/>
          <w:color w:val="333333"/>
          <w:kern w:val="0"/>
          <w:sz w:val="36"/>
          <w:szCs w:val="36"/>
        </w:rPr>
        <w:t>沪港通乘客须知</w:t>
      </w:r>
    </w:p>
    <w:p w:rsidR="00A73218" w:rsidRPr="005745EC" w:rsidRDefault="00A73218" w:rsidP="005745EC">
      <w:pPr>
        <w:widowControl/>
        <w:shd w:val="clear" w:color="auto" w:fill="FFFFFF"/>
        <w:spacing w:before="100" w:beforeAutospacing="1" w:after="100" w:afterAutospacing="1"/>
        <w:ind w:firstLineChars="100" w:firstLine="211"/>
        <w:jc w:val="left"/>
        <w:outlineLvl w:val="1"/>
        <w:rPr>
          <w:rFonts w:ascii="仿宋" w:eastAsia="仿宋" w:hAnsi="仿宋" w:cs="宋体"/>
          <w:b/>
          <w:bCs/>
          <w:color w:val="333333"/>
          <w:kern w:val="0"/>
          <w:szCs w:val="21"/>
        </w:rPr>
      </w:pPr>
      <w:r w:rsidRPr="005745EC">
        <w:rPr>
          <w:rFonts w:ascii="仿宋" w:eastAsia="仿宋" w:hAnsi="仿宋" w:cs="宋体"/>
          <w:b/>
          <w:bCs/>
          <w:color w:val="333333"/>
          <w:kern w:val="0"/>
          <w:szCs w:val="21"/>
        </w:rPr>
        <w:t>2022</w:t>
      </w:r>
      <w:r w:rsidRPr="005745EC">
        <w:rPr>
          <w:rFonts w:ascii="仿宋" w:eastAsia="仿宋" w:hAnsi="仿宋" w:cs="宋体" w:hint="eastAsia"/>
          <w:b/>
          <w:bCs/>
          <w:color w:val="333333"/>
          <w:kern w:val="0"/>
          <w:szCs w:val="21"/>
        </w:rPr>
        <w:t>年“金融知识普及月 金融知识进万家 争做理性投资者 争做金融好网民”活动</w:t>
      </w:r>
    </w:p>
    <w:p w:rsidR="006D099C" w:rsidRPr="005745EC" w:rsidRDefault="00D61622" w:rsidP="005745EC">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小河弯弯，向南流，流到香江，去看一看。一直以来，许多内地投资者都希望能拓宽投资渠道，为其资产在更大范围内寻求投资标的。相比其他境外市场，香港</w:t>
      </w:r>
      <w:r w:rsidR="002275C9" w:rsidRPr="005745EC">
        <w:rPr>
          <w:rFonts w:ascii="仿宋" w:eastAsia="仿宋" w:hAnsi="仿宋" w:hint="eastAsia"/>
          <w:color w:val="333333"/>
        </w:rPr>
        <w:t>市场上市公司多为内地投资者熟悉，而香港的文化与内地也是同宗同脉</w:t>
      </w:r>
      <w:r w:rsidRPr="005745EC">
        <w:rPr>
          <w:rFonts w:ascii="仿宋" w:eastAsia="仿宋" w:hAnsi="仿宋" w:hint="eastAsia"/>
          <w:color w:val="333333"/>
        </w:rPr>
        <w:t>。2014年4月10日，中国证券监督管理委员会、香港证券及期货事务监察委员会发表《联合公告》，原则批准上海证券交易所（以下简称“上交所”）、香港联合交易所有限公司（以下简称“香港联合交易所”</w:t>
      </w:r>
      <w:r w:rsidR="00E02E89" w:rsidRPr="005745EC">
        <w:rPr>
          <w:rFonts w:ascii="仿宋" w:eastAsia="仿宋" w:hAnsi="仿宋" w:hint="eastAsia"/>
          <w:color w:val="333333"/>
        </w:rPr>
        <w:t>或“联交所”</w:t>
      </w:r>
      <w:r w:rsidRPr="005745EC">
        <w:rPr>
          <w:rFonts w:ascii="仿宋" w:eastAsia="仿宋" w:hAnsi="仿宋" w:hint="eastAsia"/>
          <w:color w:val="333333"/>
        </w:rPr>
        <w:t>）、中国证券登记结算有限责任公司（以下简称“中国结算”）、香港中央结算有限公司（以下简称“香港结算”）开展沪港股票市场交易互联互通机制试点（以下简称“沪港通”）。</w:t>
      </w:r>
      <w:r w:rsidR="002275C9" w:rsidRPr="005745EC">
        <w:rPr>
          <w:rFonts w:ascii="仿宋" w:eastAsia="仿宋" w:hAnsi="仿宋" w:hint="eastAsia"/>
          <w:color w:val="333333"/>
        </w:rPr>
        <w:t>自此以来，</w:t>
      </w:r>
      <w:r w:rsidRPr="005745EC">
        <w:rPr>
          <w:rFonts w:ascii="仿宋" w:eastAsia="仿宋" w:hAnsi="仿宋" w:hint="eastAsia"/>
          <w:color w:val="333333"/>
        </w:rPr>
        <w:t>沪港通就像一趟快车，让内地投资者能够便利地投资港股。针对投资者关心的沪港</w:t>
      </w:r>
      <w:proofErr w:type="gramStart"/>
      <w:r w:rsidRPr="005745EC">
        <w:rPr>
          <w:rFonts w:ascii="仿宋" w:eastAsia="仿宋" w:hAnsi="仿宋" w:hint="eastAsia"/>
          <w:color w:val="333333"/>
        </w:rPr>
        <w:t>通相关</w:t>
      </w:r>
      <w:proofErr w:type="gramEnd"/>
      <w:r w:rsidRPr="005745EC">
        <w:rPr>
          <w:rFonts w:ascii="仿宋" w:eastAsia="仿宋" w:hAnsi="仿宋" w:hint="eastAsia"/>
          <w:color w:val="333333"/>
        </w:rPr>
        <w:t>问题，</w:t>
      </w:r>
      <w:proofErr w:type="gramStart"/>
      <w:r w:rsidRPr="005745EC">
        <w:rPr>
          <w:rFonts w:ascii="仿宋" w:eastAsia="仿宋" w:hAnsi="仿宋" w:hint="eastAsia"/>
          <w:color w:val="333333"/>
        </w:rPr>
        <w:t>本期小免将</w:t>
      </w:r>
      <w:proofErr w:type="gramEnd"/>
      <w:r w:rsidRPr="005745EC">
        <w:rPr>
          <w:rFonts w:ascii="仿宋" w:eastAsia="仿宋" w:hAnsi="仿宋" w:hint="eastAsia"/>
          <w:color w:val="333333"/>
        </w:rPr>
        <w:t>为您一一解答。</w:t>
      </w:r>
    </w:p>
    <w:p w:rsidR="005745EC" w:rsidRPr="005745EC" w:rsidRDefault="005745EC" w:rsidP="00D61622">
      <w:pPr>
        <w:ind w:firstLineChars="200" w:firstLine="480"/>
        <w:rPr>
          <w:rFonts w:ascii="仿宋" w:eastAsia="仿宋" w:hAnsi="仿宋" w:hint="eastAsia"/>
          <w:color w:val="333333"/>
          <w:sz w:val="24"/>
          <w:szCs w:val="24"/>
          <w:shd w:val="clear" w:color="auto" w:fill="FFFFFF"/>
        </w:rPr>
      </w:pPr>
    </w:p>
    <w:p w:rsidR="00D61622" w:rsidRPr="005745EC" w:rsidRDefault="00D61622" w:rsidP="00D61622">
      <w:pPr>
        <w:pStyle w:val="a4"/>
        <w:numPr>
          <w:ilvl w:val="0"/>
          <w:numId w:val="1"/>
        </w:numPr>
        <w:ind w:firstLineChars="0"/>
        <w:rPr>
          <w:rStyle w:val="a3"/>
          <w:rFonts w:ascii="仿宋" w:eastAsia="仿宋" w:hAnsi="仿宋"/>
          <w:color w:val="333333"/>
          <w:sz w:val="24"/>
          <w:szCs w:val="24"/>
          <w:shd w:val="clear" w:color="auto" w:fill="FFFFFF"/>
        </w:rPr>
      </w:pPr>
      <w:r w:rsidRPr="005745EC">
        <w:rPr>
          <w:rStyle w:val="a3"/>
          <w:rFonts w:ascii="仿宋" w:eastAsia="仿宋" w:hAnsi="仿宋" w:hint="eastAsia"/>
          <w:color w:val="333333"/>
          <w:sz w:val="24"/>
          <w:szCs w:val="24"/>
          <w:shd w:val="clear" w:color="auto" w:fill="FFFFFF"/>
        </w:rPr>
        <w:t>沪港通的推出对我们投资者有什么好处？</w:t>
      </w:r>
    </w:p>
    <w:p w:rsidR="00D61622" w:rsidRPr="005745EC" w:rsidRDefault="00D61622" w:rsidP="00D61622">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首先，沪港</w:t>
      </w:r>
      <w:proofErr w:type="gramStart"/>
      <w:r w:rsidRPr="005745EC">
        <w:rPr>
          <w:rFonts w:ascii="仿宋" w:eastAsia="仿宋" w:hAnsi="仿宋" w:hint="eastAsia"/>
          <w:color w:val="333333"/>
        </w:rPr>
        <w:t>通扩大</w:t>
      </w:r>
      <w:proofErr w:type="gramEnd"/>
      <w:r w:rsidRPr="005745EC">
        <w:rPr>
          <w:rFonts w:ascii="仿宋" w:eastAsia="仿宋" w:hAnsi="仿宋" w:hint="eastAsia"/>
          <w:color w:val="333333"/>
        </w:rPr>
        <w:t>投资者资产配置的范围。内地投资者有上海证券账户的，除了可以投资A股市场，还可以非常便利地投资特定港股，其资产配置又多了新的选择。</w:t>
      </w:r>
    </w:p>
    <w:p w:rsidR="00D61622" w:rsidRPr="005745EC" w:rsidRDefault="00D61622" w:rsidP="00D61622">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其次，沪港通有利于推动内地投资者投资理念的成熟。香港证券市场较内地市场更为成熟和国际化。内地投资者如果参与港股投资，通过了解香港市场的规则制度和市场理念，其投资行为、投资理念、投资取向等也将会变化。这种变化也可能传递到其在A股市场的投资，从而有利于A股市场的发展。</w:t>
      </w:r>
    </w:p>
    <w:p w:rsidR="00D61622" w:rsidRPr="005745EC" w:rsidRDefault="00D61622" w:rsidP="00D61622">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再次，沪港通有利于改善A股市场的投资者结构，并可能为内地市场吸引更多的境外资金。沪港通开通后，将会有香港市场投资者加入A股投资者的行列。而香港市场投资者中相当一部分为机构投资者，追求长期投资收益，更加</w:t>
      </w:r>
      <w:r w:rsidRPr="005745EC">
        <w:rPr>
          <w:rFonts w:ascii="仿宋" w:eastAsia="仿宋" w:hAnsi="仿宋" w:hint="eastAsia"/>
          <w:color w:val="333333"/>
        </w:rPr>
        <w:lastRenderedPageBreak/>
        <w:t>注重和积极参与公司治理，会要求合理、持续的红利收益，这在一定程度上</w:t>
      </w:r>
      <w:r w:rsidR="00CA0699" w:rsidRPr="005745EC">
        <w:rPr>
          <w:rFonts w:ascii="仿宋" w:eastAsia="仿宋" w:hAnsi="仿宋" w:hint="eastAsia"/>
          <w:color w:val="333333"/>
        </w:rPr>
        <w:t>可以</w:t>
      </w:r>
      <w:r w:rsidRPr="005745EC">
        <w:rPr>
          <w:rFonts w:ascii="仿宋" w:eastAsia="仿宋" w:hAnsi="仿宋" w:hint="eastAsia"/>
          <w:color w:val="333333"/>
        </w:rPr>
        <w:t>推动A股上市公司治理水平的提高和投资者关系的改善，有利于公司持续提高投资者回报水平，优化投资者回报机制。</w:t>
      </w:r>
    </w:p>
    <w:p w:rsidR="00D61622" w:rsidRPr="005745EC" w:rsidRDefault="00D61622" w:rsidP="00D61622">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总体来看，沪港通是我国资本市场对外开放的重要内容，有利于加强两地资本市场联系，有利于资本市场双向开放及人民币国际化。</w:t>
      </w:r>
    </w:p>
    <w:p w:rsidR="00D61622" w:rsidRPr="005745EC" w:rsidRDefault="00CA0699" w:rsidP="00D61622">
      <w:pPr>
        <w:pStyle w:val="a4"/>
        <w:numPr>
          <w:ilvl w:val="0"/>
          <w:numId w:val="1"/>
        </w:numPr>
        <w:ind w:firstLineChars="0"/>
        <w:rPr>
          <w:rStyle w:val="a3"/>
          <w:rFonts w:ascii="仿宋" w:eastAsia="仿宋" w:hAnsi="仿宋"/>
          <w:color w:val="333333"/>
          <w:sz w:val="24"/>
          <w:szCs w:val="24"/>
          <w:shd w:val="clear" w:color="auto" w:fill="FFFFFF"/>
        </w:rPr>
      </w:pPr>
      <w:r w:rsidRPr="005745EC">
        <w:rPr>
          <w:rStyle w:val="a3"/>
          <w:rFonts w:ascii="仿宋" w:eastAsia="仿宋" w:hAnsi="仿宋" w:hint="eastAsia"/>
          <w:color w:val="333333"/>
          <w:sz w:val="24"/>
          <w:szCs w:val="24"/>
          <w:shd w:val="clear" w:color="auto" w:fill="FFFFFF"/>
        </w:rPr>
        <w:t>沪港</w:t>
      </w:r>
      <w:proofErr w:type="gramStart"/>
      <w:r w:rsidRPr="005745EC">
        <w:rPr>
          <w:rStyle w:val="a3"/>
          <w:rFonts w:ascii="仿宋" w:eastAsia="仿宋" w:hAnsi="仿宋" w:hint="eastAsia"/>
          <w:color w:val="333333"/>
          <w:sz w:val="24"/>
          <w:szCs w:val="24"/>
          <w:shd w:val="clear" w:color="auto" w:fill="FFFFFF"/>
        </w:rPr>
        <w:t>通股票</w:t>
      </w:r>
      <w:proofErr w:type="gramEnd"/>
      <w:r w:rsidRPr="005745EC">
        <w:rPr>
          <w:rStyle w:val="a3"/>
          <w:rFonts w:ascii="仿宋" w:eastAsia="仿宋" w:hAnsi="仿宋" w:hint="eastAsia"/>
          <w:color w:val="333333"/>
          <w:sz w:val="24"/>
          <w:szCs w:val="24"/>
          <w:shd w:val="clear" w:color="auto" w:fill="FFFFFF"/>
        </w:rPr>
        <w:t>范围有哪些</w:t>
      </w:r>
    </w:p>
    <w:p w:rsidR="00CA0699" w:rsidRPr="005745EC" w:rsidRDefault="00CA0699" w:rsidP="00F74342">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color w:val="333333"/>
        </w:rPr>
        <w:t>沪港通又可以分为沪股通和港股通。</w:t>
      </w:r>
    </w:p>
    <w:p w:rsidR="00CA0699" w:rsidRPr="005745EC" w:rsidRDefault="00CA0699" w:rsidP="00CA0699">
      <w:pPr>
        <w:pStyle w:val="a5"/>
        <w:shd w:val="clear" w:color="auto" w:fill="FFFFFF"/>
        <w:spacing w:before="450" w:beforeAutospacing="0" w:after="450" w:afterAutospacing="0"/>
        <w:ind w:firstLineChars="200" w:firstLine="482"/>
        <w:rPr>
          <w:rFonts w:ascii="仿宋" w:eastAsia="仿宋" w:hAnsi="仿宋"/>
          <w:color w:val="333333"/>
        </w:rPr>
      </w:pPr>
      <w:r w:rsidRPr="005745EC">
        <w:rPr>
          <w:rFonts w:ascii="仿宋" w:eastAsia="仿宋" w:hAnsi="仿宋"/>
          <w:b/>
          <w:color w:val="333333"/>
        </w:rPr>
        <w:t>沪股</w:t>
      </w:r>
      <w:proofErr w:type="gramStart"/>
      <w:r w:rsidRPr="005745EC">
        <w:rPr>
          <w:rFonts w:ascii="仿宋" w:eastAsia="仿宋" w:hAnsi="仿宋"/>
          <w:b/>
          <w:color w:val="333333"/>
        </w:rPr>
        <w:t>通</w:t>
      </w:r>
      <w:r w:rsidRPr="005745EC">
        <w:rPr>
          <w:rFonts w:ascii="仿宋" w:eastAsia="仿宋" w:hAnsi="仿宋"/>
          <w:color w:val="333333"/>
        </w:rPr>
        <w:t>股票</w:t>
      </w:r>
      <w:proofErr w:type="gramEnd"/>
      <w:r w:rsidRPr="005745EC">
        <w:rPr>
          <w:rFonts w:ascii="仿宋" w:eastAsia="仿宋" w:hAnsi="仿宋"/>
          <w:color w:val="333333"/>
        </w:rPr>
        <w:t>包括以下范围内的股票：</w:t>
      </w:r>
    </w:p>
    <w:p w:rsidR="00CA0699" w:rsidRPr="005745EC" w:rsidRDefault="00CA0699" w:rsidP="00CA0699">
      <w:pPr>
        <w:pStyle w:val="a5"/>
        <w:shd w:val="clear" w:color="auto" w:fill="FFFFFF"/>
        <w:spacing w:before="450" w:beforeAutospacing="0" w:after="450" w:afterAutospacing="0"/>
        <w:ind w:firstLineChars="200" w:firstLine="480"/>
        <w:rPr>
          <w:rFonts w:ascii="仿宋" w:eastAsia="仿宋" w:hAnsi="仿宋"/>
          <w:color w:val="333333"/>
        </w:rPr>
      </w:pPr>
      <w:r w:rsidRPr="005745EC">
        <w:rPr>
          <w:rFonts w:ascii="仿宋" w:eastAsia="仿宋" w:hAnsi="仿宋"/>
          <w:color w:val="333333"/>
        </w:rPr>
        <w:t>（一）上证180指数成份股；</w:t>
      </w:r>
    </w:p>
    <w:p w:rsidR="00CA0699" w:rsidRPr="005745EC" w:rsidRDefault="00CA0699" w:rsidP="00CA0699">
      <w:pPr>
        <w:pStyle w:val="a5"/>
        <w:shd w:val="clear" w:color="auto" w:fill="FFFFFF"/>
        <w:spacing w:before="450" w:beforeAutospacing="0" w:after="450" w:afterAutospacing="0"/>
        <w:ind w:firstLineChars="200" w:firstLine="480"/>
        <w:rPr>
          <w:rFonts w:ascii="仿宋" w:eastAsia="仿宋" w:hAnsi="仿宋"/>
          <w:color w:val="333333"/>
        </w:rPr>
      </w:pPr>
      <w:r w:rsidRPr="005745EC">
        <w:rPr>
          <w:rFonts w:ascii="仿宋" w:eastAsia="仿宋" w:hAnsi="仿宋"/>
          <w:color w:val="333333"/>
        </w:rPr>
        <w:t>（二）上证380指数成份股；</w:t>
      </w:r>
    </w:p>
    <w:p w:rsidR="00CA0699" w:rsidRPr="005745EC" w:rsidRDefault="00CA0699" w:rsidP="00CA0699">
      <w:pPr>
        <w:pStyle w:val="a5"/>
        <w:shd w:val="clear" w:color="auto" w:fill="FFFFFF"/>
        <w:spacing w:before="450" w:beforeAutospacing="0" w:after="450" w:afterAutospacing="0"/>
        <w:ind w:firstLineChars="200" w:firstLine="480"/>
        <w:rPr>
          <w:rFonts w:ascii="仿宋" w:eastAsia="仿宋" w:hAnsi="仿宋"/>
          <w:color w:val="333333"/>
        </w:rPr>
      </w:pPr>
      <w:r w:rsidRPr="005745EC">
        <w:rPr>
          <w:rFonts w:ascii="仿宋" w:eastAsia="仿宋" w:hAnsi="仿宋"/>
          <w:color w:val="333333"/>
        </w:rPr>
        <w:t>（三）A+H股上市公司的</w:t>
      </w:r>
      <w:r w:rsidRPr="005745EC">
        <w:rPr>
          <w:rFonts w:ascii="仿宋" w:eastAsia="仿宋" w:hAnsi="仿宋" w:hint="eastAsia"/>
          <w:color w:val="333333"/>
        </w:rPr>
        <w:t>上交所</w:t>
      </w:r>
      <w:r w:rsidRPr="005745EC">
        <w:rPr>
          <w:rFonts w:ascii="仿宋" w:eastAsia="仿宋" w:hAnsi="仿宋"/>
          <w:color w:val="333333"/>
        </w:rPr>
        <w:t>上市A股。</w:t>
      </w:r>
    </w:p>
    <w:p w:rsidR="00CA0699" w:rsidRPr="005745EC" w:rsidRDefault="00CA0699" w:rsidP="00CA069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上交所</w:t>
      </w:r>
      <w:r w:rsidRPr="005745EC">
        <w:rPr>
          <w:rFonts w:ascii="仿宋" w:eastAsia="仿宋" w:hAnsi="仿宋"/>
          <w:color w:val="333333"/>
        </w:rPr>
        <w:t>上市公司股票为风险警示股票（即ST、﹡ST股票）、退市整理股票、以外币报价交易的股票（即B股）和具有</w:t>
      </w:r>
      <w:r w:rsidRPr="005745EC">
        <w:rPr>
          <w:rFonts w:ascii="仿宋" w:eastAsia="仿宋" w:hAnsi="仿宋" w:hint="eastAsia"/>
          <w:color w:val="333333"/>
        </w:rPr>
        <w:t>上交所</w:t>
      </w:r>
      <w:r w:rsidRPr="005745EC">
        <w:rPr>
          <w:rFonts w:ascii="仿宋" w:eastAsia="仿宋" w:hAnsi="仿宋"/>
          <w:color w:val="333333"/>
        </w:rPr>
        <w:t>认定的其他特殊情形的股票，不纳入沪股通股票。</w:t>
      </w:r>
    </w:p>
    <w:p w:rsidR="00CA0699" w:rsidRPr="005745EC" w:rsidRDefault="00CA0699" w:rsidP="00CA0699">
      <w:pPr>
        <w:pStyle w:val="a5"/>
        <w:shd w:val="clear" w:color="auto" w:fill="FFFFFF"/>
        <w:spacing w:before="450" w:beforeAutospacing="0" w:after="450" w:afterAutospacing="0" w:line="450" w:lineRule="atLeast"/>
        <w:ind w:firstLineChars="200" w:firstLine="482"/>
        <w:rPr>
          <w:rFonts w:ascii="仿宋" w:eastAsia="仿宋" w:hAnsi="仿宋"/>
          <w:color w:val="333333"/>
        </w:rPr>
      </w:pPr>
      <w:r w:rsidRPr="005745EC">
        <w:rPr>
          <w:rFonts w:ascii="仿宋" w:eastAsia="仿宋" w:hAnsi="仿宋"/>
          <w:b/>
          <w:color w:val="333333"/>
        </w:rPr>
        <w:t>港股</w:t>
      </w:r>
      <w:proofErr w:type="gramStart"/>
      <w:r w:rsidRPr="005745EC">
        <w:rPr>
          <w:rFonts w:ascii="仿宋" w:eastAsia="仿宋" w:hAnsi="仿宋"/>
          <w:b/>
          <w:color w:val="333333"/>
        </w:rPr>
        <w:t>通</w:t>
      </w:r>
      <w:r w:rsidRPr="005745EC">
        <w:rPr>
          <w:rFonts w:ascii="仿宋" w:eastAsia="仿宋" w:hAnsi="仿宋"/>
          <w:color w:val="333333"/>
        </w:rPr>
        <w:t>股票</w:t>
      </w:r>
      <w:proofErr w:type="gramEnd"/>
      <w:r w:rsidRPr="005745EC">
        <w:rPr>
          <w:rFonts w:ascii="仿宋" w:eastAsia="仿宋" w:hAnsi="仿宋"/>
          <w:color w:val="333333"/>
        </w:rPr>
        <w:t>包括以下范围内的股票：</w:t>
      </w:r>
    </w:p>
    <w:p w:rsidR="00CA0699" w:rsidRPr="005745EC" w:rsidRDefault="00CA0699" w:rsidP="00CA069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color w:val="333333"/>
        </w:rPr>
        <w:t>（一）恒生综合大型股指数的成份股；</w:t>
      </w:r>
    </w:p>
    <w:p w:rsidR="00CA0699" w:rsidRPr="005745EC" w:rsidRDefault="00CA0699" w:rsidP="00CA069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color w:val="333333"/>
        </w:rPr>
        <w:t>（二）恒生综合中型股指数的成份股；</w:t>
      </w:r>
    </w:p>
    <w:p w:rsidR="00CA0699" w:rsidRPr="005745EC" w:rsidRDefault="00CA0699" w:rsidP="00CA069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color w:val="333333"/>
        </w:rPr>
        <w:t>（三）A+H股上市公司的H股。</w:t>
      </w:r>
    </w:p>
    <w:p w:rsidR="00CA0699" w:rsidRPr="005745EC" w:rsidRDefault="00CA0699" w:rsidP="00CA069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color w:val="333333"/>
        </w:rPr>
        <w:lastRenderedPageBreak/>
        <w:t>前款第一项至第三项范围内的股票存在下列情形之一的，不纳</w:t>
      </w:r>
      <w:proofErr w:type="gramStart"/>
      <w:r w:rsidRPr="005745EC">
        <w:rPr>
          <w:rFonts w:ascii="仿宋" w:eastAsia="仿宋" w:hAnsi="仿宋"/>
          <w:color w:val="333333"/>
        </w:rPr>
        <w:t>入港股通股票</w:t>
      </w:r>
      <w:proofErr w:type="gramEnd"/>
      <w:r w:rsidRPr="005745EC">
        <w:rPr>
          <w:rFonts w:ascii="仿宋" w:eastAsia="仿宋" w:hAnsi="仿宋"/>
          <w:color w:val="333333"/>
        </w:rPr>
        <w:t>：</w:t>
      </w:r>
    </w:p>
    <w:p w:rsidR="00CA0699" w:rsidRPr="005745EC" w:rsidRDefault="00CA0699" w:rsidP="00CA069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color w:val="333333"/>
        </w:rPr>
        <w:t>（一）</w:t>
      </w:r>
      <w:r w:rsidRPr="005745EC">
        <w:rPr>
          <w:rFonts w:ascii="仿宋" w:eastAsia="仿宋" w:hAnsi="仿宋" w:hint="eastAsia"/>
          <w:color w:val="333333"/>
        </w:rPr>
        <w:t>上交所</w:t>
      </w:r>
      <w:r w:rsidRPr="005745EC">
        <w:rPr>
          <w:rFonts w:ascii="仿宋" w:eastAsia="仿宋" w:hAnsi="仿宋"/>
          <w:color w:val="333333"/>
        </w:rPr>
        <w:t>或者深交所上市A股为风险警示股票或退市整理股票的A+H股上市公司的相应H股；</w:t>
      </w:r>
    </w:p>
    <w:p w:rsidR="00CA0699" w:rsidRPr="005745EC" w:rsidRDefault="00CA0699" w:rsidP="00CA069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color w:val="333333"/>
        </w:rPr>
        <w:t>（二）在联交所以港币以外货币报价交易的股票；</w:t>
      </w:r>
    </w:p>
    <w:p w:rsidR="00CA0699" w:rsidRPr="005745EC" w:rsidRDefault="00CA0699" w:rsidP="00CA069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color w:val="333333"/>
        </w:rPr>
        <w:t>（三）具有</w:t>
      </w:r>
      <w:r w:rsidRPr="005745EC">
        <w:rPr>
          <w:rFonts w:ascii="仿宋" w:eastAsia="仿宋" w:hAnsi="仿宋" w:hint="eastAsia"/>
          <w:color w:val="333333"/>
        </w:rPr>
        <w:t>上交所所</w:t>
      </w:r>
      <w:r w:rsidRPr="005745EC">
        <w:rPr>
          <w:rFonts w:ascii="仿宋" w:eastAsia="仿宋" w:hAnsi="仿宋"/>
          <w:color w:val="333333"/>
        </w:rPr>
        <w:t>认定的其他情形的股票。</w:t>
      </w:r>
    </w:p>
    <w:p w:rsidR="00F74342" w:rsidRPr="005745EC" w:rsidRDefault="00D61622" w:rsidP="00F74342">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随着上述指数成分股的调整，或者公司上市情形的变化，</w:t>
      </w:r>
      <w:r w:rsidR="00CA0699" w:rsidRPr="005745EC">
        <w:rPr>
          <w:rFonts w:ascii="仿宋" w:eastAsia="仿宋" w:hAnsi="仿宋" w:hint="eastAsia"/>
          <w:color w:val="333333"/>
        </w:rPr>
        <w:t>沪港通</w:t>
      </w:r>
      <w:r w:rsidRPr="005745EC">
        <w:rPr>
          <w:rFonts w:ascii="仿宋" w:eastAsia="仿宋" w:hAnsi="仿宋" w:hint="eastAsia"/>
          <w:color w:val="333333"/>
        </w:rPr>
        <w:t>的投资标的将会根据实际情况予以调整。</w:t>
      </w:r>
    </w:p>
    <w:p w:rsidR="00DB0FE5" w:rsidRPr="005745EC" w:rsidRDefault="00DB0FE5" w:rsidP="00DB0FE5">
      <w:pPr>
        <w:pStyle w:val="a4"/>
        <w:numPr>
          <w:ilvl w:val="0"/>
          <w:numId w:val="1"/>
        </w:numPr>
        <w:ind w:firstLineChars="0"/>
        <w:rPr>
          <w:rStyle w:val="a3"/>
          <w:rFonts w:ascii="仿宋" w:eastAsia="仿宋" w:hAnsi="仿宋"/>
          <w:color w:val="333333"/>
          <w:sz w:val="24"/>
          <w:szCs w:val="24"/>
          <w:shd w:val="clear" w:color="auto" w:fill="FFFFFF"/>
        </w:rPr>
      </w:pPr>
      <w:r w:rsidRPr="005745EC">
        <w:rPr>
          <w:rStyle w:val="a3"/>
          <w:rFonts w:ascii="仿宋" w:eastAsia="仿宋" w:hAnsi="仿宋" w:hint="eastAsia"/>
          <w:color w:val="333333"/>
          <w:sz w:val="24"/>
          <w:szCs w:val="24"/>
          <w:shd w:val="clear" w:color="auto" w:fill="FFFFFF"/>
        </w:rPr>
        <w:t>香港市场股票交易有哪些不同于A股的安排？</w:t>
      </w:r>
    </w:p>
    <w:p w:rsidR="00DB0FE5" w:rsidRPr="005745EC" w:rsidRDefault="00DB0FE5" w:rsidP="00DB0FE5">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对于未来计划通过港股通投资香港市场的投资者来说，首先需要了解香港市场的交易制度。港股和A股的交易具有很多不一样的地方，还请投资者特别留意。投资者在实施交易前，仍需仔细阅读两地市场就港股通业务发布的规则和相关公告。</w:t>
      </w:r>
    </w:p>
    <w:p w:rsidR="00DB0FE5" w:rsidRPr="005745EC" w:rsidRDefault="00DB0FE5" w:rsidP="00DB0FE5">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交易制度不同。与内地市场</w:t>
      </w:r>
      <w:r w:rsidR="00A177CB" w:rsidRPr="005745EC">
        <w:rPr>
          <w:rFonts w:ascii="仿宋" w:eastAsia="仿宋" w:hAnsi="仿宋" w:hint="eastAsia"/>
          <w:color w:val="333333"/>
        </w:rPr>
        <w:t>T+</w:t>
      </w:r>
      <w:r w:rsidR="00A177CB" w:rsidRPr="005745EC">
        <w:rPr>
          <w:rFonts w:ascii="仿宋" w:eastAsia="仿宋" w:hAnsi="仿宋"/>
          <w:color w:val="333333"/>
        </w:rPr>
        <w:t>1</w:t>
      </w:r>
      <w:r w:rsidRPr="005745EC">
        <w:rPr>
          <w:rFonts w:ascii="仿宋" w:eastAsia="仿宋" w:hAnsi="仿宋" w:hint="eastAsia"/>
          <w:color w:val="333333"/>
        </w:rPr>
        <w:t>不同，香港实行T+0回转交易制度，即当天买入的证券当天可以卖出。</w:t>
      </w:r>
    </w:p>
    <w:p w:rsidR="00DB0FE5" w:rsidRPr="005745EC" w:rsidRDefault="00DB0FE5" w:rsidP="00DB0FE5">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涨跌停板制度不同。内地市场设10%的涨跌幅限制（风险警示股票涨跌幅限制为5%</w:t>
      </w:r>
      <w:r w:rsidR="00A177CB" w:rsidRPr="005745EC">
        <w:rPr>
          <w:rFonts w:ascii="仿宋" w:eastAsia="仿宋" w:hAnsi="仿宋" w:hint="eastAsia"/>
          <w:color w:val="333333"/>
        </w:rPr>
        <w:t>，深交</w:t>
      </w:r>
      <w:proofErr w:type="gramStart"/>
      <w:r w:rsidR="00A177CB" w:rsidRPr="005745EC">
        <w:rPr>
          <w:rFonts w:ascii="仿宋" w:eastAsia="仿宋" w:hAnsi="仿宋" w:hint="eastAsia"/>
          <w:color w:val="333333"/>
        </w:rPr>
        <w:t>所创业</w:t>
      </w:r>
      <w:proofErr w:type="gramEnd"/>
      <w:r w:rsidR="00A177CB" w:rsidRPr="005745EC">
        <w:rPr>
          <w:rFonts w:ascii="仿宋" w:eastAsia="仿宋" w:hAnsi="仿宋" w:hint="eastAsia"/>
          <w:color w:val="333333"/>
        </w:rPr>
        <w:t>板及上交</w:t>
      </w:r>
      <w:proofErr w:type="gramStart"/>
      <w:r w:rsidR="00A177CB" w:rsidRPr="005745EC">
        <w:rPr>
          <w:rFonts w:ascii="仿宋" w:eastAsia="仿宋" w:hAnsi="仿宋" w:hint="eastAsia"/>
          <w:color w:val="333333"/>
        </w:rPr>
        <w:t>所科创板为</w:t>
      </w:r>
      <w:proofErr w:type="gramEnd"/>
      <w:r w:rsidR="00A177CB" w:rsidRPr="005745EC">
        <w:rPr>
          <w:rFonts w:ascii="仿宋" w:eastAsia="仿宋" w:hAnsi="仿宋" w:hint="eastAsia"/>
          <w:color w:val="333333"/>
        </w:rPr>
        <w:t>2</w:t>
      </w:r>
      <w:r w:rsidR="00A177CB" w:rsidRPr="005745EC">
        <w:rPr>
          <w:rFonts w:ascii="仿宋" w:eastAsia="仿宋" w:hAnsi="仿宋"/>
          <w:color w:val="333333"/>
        </w:rPr>
        <w:t>0</w:t>
      </w:r>
      <w:r w:rsidR="00A177CB" w:rsidRPr="005745EC">
        <w:rPr>
          <w:rFonts w:ascii="仿宋" w:eastAsia="仿宋" w:hAnsi="仿宋" w:hint="eastAsia"/>
          <w:color w:val="333333"/>
        </w:rPr>
        <w:t>%</w:t>
      </w:r>
      <w:r w:rsidRPr="005745EC">
        <w:rPr>
          <w:rFonts w:ascii="仿宋" w:eastAsia="仿宋" w:hAnsi="仿宋" w:hint="eastAsia"/>
          <w:color w:val="333333"/>
        </w:rPr>
        <w:t>），香港市场股票不设涨跌停板制度。</w:t>
      </w:r>
    </w:p>
    <w:p w:rsidR="00DB0FE5" w:rsidRPr="005745EC" w:rsidRDefault="00DB0FE5" w:rsidP="00DB0FE5">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报价显示不同。香港证券市场与境外大多数证券市场一样，股票上涨时，股份报价屏幕上显示的颜色是绿色，下跌时则为红色。</w:t>
      </w:r>
    </w:p>
    <w:p w:rsidR="00DB0FE5" w:rsidRPr="005745EC" w:rsidRDefault="00DB0FE5" w:rsidP="00DB0FE5">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lastRenderedPageBreak/>
        <w:t>整手股数不同。内地市场每手股票交易单位统一为100股，而在香港市场，不同股票可以自行设立不同数量的每手交易单位，有的设为每手100股，有的设为每手1000股，也有的是2000股</w:t>
      </w:r>
      <w:r w:rsidR="00A177CB" w:rsidRPr="005745EC">
        <w:rPr>
          <w:rFonts w:ascii="仿宋" w:eastAsia="仿宋" w:hAnsi="仿宋" w:hint="eastAsia"/>
          <w:color w:val="333333"/>
        </w:rPr>
        <w:t>或其他</w:t>
      </w:r>
      <w:r w:rsidRPr="005745EC">
        <w:rPr>
          <w:rFonts w:ascii="仿宋" w:eastAsia="仿宋" w:hAnsi="仿宋" w:hint="eastAsia"/>
          <w:color w:val="333333"/>
        </w:rPr>
        <w:t>，投资者须特别留意。</w:t>
      </w:r>
    </w:p>
    <w:p w:rsidR="00DB0FE5" w:rsidRPr="005745EC" w:rsidRDefault="00DB0FE5" w:rsidP="00DB0FE5">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证券代码编制不同。内地证券市场的股票代码由6位数字组成，而香港证券市场的股票代码由5位数字组成。另外，香港证券市场也没有在股票简称前冠以ST和*ST等风险警示标记的做法。</w:t>
      </w:r>
    </w:p>
    <w:p w:rsidR="00DB0FE5" w:rsidRPr="005745EC" w:rsidRDefault="00DB0FE5" w:rsidP="00DB0FE5">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交易货币不同。香港证券市场的交易货币主要是港币，而A股证券市场的交易货币是人民币。在港股通的安排中，内地投资者买卖港股通的股票，以港币报价，但是</w:t>
      </w:r>
      <w:r w:rsidR="00E02E89" w:rsidRPr="005745EC">
        <w:rPr>
          <w:rFonts w:ascii="仿宋" w:eastAsia="仿宋" w:hAnsi="仿宋" w:hint="eastAsia"/>
          <w:color w:val="333333"/>
        </w:rPr>
        <w:t>可以</w:t>
      </w:r>
      <w:r w:rsidRPr="005745EC">
        <w:rPr>
          <w:rFonts w:ascii="仿宋" w:eastAsia="仿宋" w:hAnsi="仿宋" w:hint="eastAsia"/>
          <w:color w:val="333333"/>
        </w:rPr>
        <w:t>以人民币作为支付货币。</w:t>
      </w:r>
    </w:p>
    <w:p w:rsidR="00DB0FE5" w:rsidRPr="005745EC" w:rsidRDefault="00DB0FE5" w:rsidP="00DB0FE5">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交易日有所不同。由于节假日安排不同，香港市场和内地市场的交易日并不完全一致，例如每年的复活节、圣诞节等，香港市场都会休市，春节期间内地一般有7天休假，而香港</w:t>
      </w:r>
      <w:r w:rsidR="00A177CB" w:rsidRPr="005745EC">
        <w:rPr>
          <w:rFonts w:ascii="仿宋" w:eastAsia="仿宋" w:hAnsi="仿宋" w:hint="eastAsia"/>
          <w:color w:val="333333"/>
        </w:rPr>
        <w:t>假期较短</w:t>
      </w:r>
      <w:r w:rsidRPr="005745EC">
        <w:rPr>
          <w:rFonts w:ascii="仿宋" w:eastAsia="仿宋" w:hAnsi="仿宋" w:hint="eastAsia"/>
          <w:color w:val="333333"/>
        </w:rPr>
        <w:t>。原则上沪港</w:t>
      </w:r>
      <w:proofErr w:type="gramStart"/>
      <w:r w:rsidRPr="005745EC">
        <w:rPr>
          <w:rFonts w:ascii="仿宋" w:eastAsia="仿宋" w:hAnsi="仿宋" w:hint="eastAsia"/>
          <w:color w:val="333333"/>
        </w:rPr>
        <w:t>通交易</w:t>
      </w:r>
      <w:proofErr w:type="gramEnd"/>
      <w:r w:rsidRPr="005745EC">
        <w:rPr>
          <w:rFonts w:ascii="仿宋" w:eastAsia="仿宋" w:hAnsi="仿宋" w:hint="eastAsia"/>
          <w:color w:val="333333"/>
        </w:rPr>
        <w:t>机制仅在沪港两地均为</w:t>
      </w:r>
      <w:proofErr w:type="gramStart"/>
      <w:r w:rsidRPr="005745EC">
        <w:rPr>
          <w:rFonts w:ascii="仿宋" w:eastAsia="仿宋" w:hAnsi="仿宋" w:hint="eastAsia"/>
          <w:color w:val="333333"/>
        </w:rPr>
        <w:t>交易日且能够</w:t>
      </w:r>
      <w:proofErr w:type="gramEnd"/>
      <w:r w:rsidRPr="005745EC">
        <w:rPr>
          <w:rFonts w:ascii="仿宋" w:eastAsia="仿宋" w:hAnsi="仿宋" w:hint="eastAsia"/>
          <w:color w:val="333333"/>
        </w:rPr>
        <w:t>满足结算安排时才对投资者开放。</w:t>
      </w:r>
    </w:p>
    <w:p w:rsidR="00E02E89" w:rsidRPr="005745EC" w:rsidRDefault="00E02E89" w:rsidP="00E02E89">
      <w:pPr>
        <w:pStyle w:val="a4"/>
        <w:numPr>
          <w:ilvl w:val="0"/>
          <w:numId w:val="1"/>
        </w:numPr>
        <w:ind w:firstLineChars="0"/>
        <w:rPr>
          <w:rStyle w:val="a3"/>
          <w:rFonts w:ascii="仿宋" w:eastAsia="仿宋" w:hAnsi="仿宋"/>
          <w:color w:val="333333"/>
          <w:sz w:val="24"/>
          <w:szCs w:val="24"/>
          <w:shd w:val="clear" w:color="auto" w:fill="FFFFFF"/>
        </w:rPr>
      </w:pPr>
      <w:r w:rsidRPr="005745EC">
        <w:rPr>
          <w:rStyle w:val="a3"/>
          <w:rFonts w:ascii="仿宋" w:eastAsia="仿宋" w:hAnsi="仿宋" w:hint="eastAsia"/>
          <w:color w:val="333333"/>
          <w:sz w:val="24"/>
          <w:szCs w:val="24"/>
          <w:shd w:val="clear" w:color="auto" w:fill="FFFFFF"/>
        </w:rPr>
        <w:t>投资者可以通过何种渠道获得香港上市公司信息？</w:t>
      </w:r>
    </w:p>
    <w:p w:rsidR="00E02E89" w:rsidRPr="005745EC" w:rsidRDefault="00E02E89" w:rsidP="00E02E89">
      <w:pPr>
        <w:pStyle w:val="a5"/>
        <w:shd w:val="clear" w:color="auto" w:fill="FFFFFF"/>
        <w:spacing w:before="0" w:beforeAutospacing="0" w:after="0" w:afterAutospacing="0" w:line="450" w:lineRule="atLeast"/>
        <w:ind w:firstLineChars="200" w:firstLine="480"/>
        <w:rPr>
          <w:rFonts w:ascii="仿宋" w:eastAsia="仿宋" w:hAnsi="仿宋"/>
          <w:color w:val="333333"/>
        </w:rPr>
      </w:pPr>
      <w:r w:rsidRPr="005745EC">
        <w:rPr>
          <w:rFonts w:ascii="仿宋" w:eastAsia="仿宋" w:hAnsi="仿宋" w:hint="eastAsia"/>
          <w:color w:val="333333"/>
          <w:shd w:val="clear" w:color="auto" w:fill="FFFFFF"/>
        </w:rPr>
        <w:t xml:space="preserve">　港股上市公司信息在联交所“披露易”网站、公告板、上市公司自设网站和资讯供应商处均有登载。</w:t>
      </w:r>
    </w:p>
    <w:p w:rsidR="00E02E89" w:rsidRPr="005745EC" w:rsidRDefault="00E02E89" w:rsidP="00E02E89">
      <w:pPr>
        <w:pStyle w:val="a5"/>
        <w:shd w:val="clear" w:color="auto" w:fill="FFFFFF"/>
        <w:spacing w:before="0" w:beforeAutospacing="0" w:after="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与内地市场一样，香港的上市公司和相关信息披露义务人也应依法履行信息披露义务。投资者可以访问香港联合交易所“披露易”网站（</w:t>
      </w:r>
      <w:hyperlink r:id="rId5" w:tgtFrame="_blank" w:tooltip="默认使用链接名字" w:history="1">
        <w:r w:rsidRPr="005745EC">
          <w:rPr>
            <w:rStyle w:val="a6"/>
            <w:rFonts w:ascii="仿宋" w:eastAsia="仿宋" w:hAnsi="仿宋" w:hint="eastAsia"/>
            <w:color w:val="222222"/>
          </w:rPr>
          <w:t>http://sc.hkexnews.hk/TuniS/www.hkexnews.hk/index_c.htm</w:t>
        </w:r>
      </w:hyperlink>
      <w:r w:rsidRPr="005745EC">
        <w:rPr>
          <w:rFonts w:ascii="仿宋" w:eastAsia="仿宋" w:hAnsi="仿宋" w:hint="eastAsia"/>
          <w:color w:val="333333"/>
        </w:rPr>
        <w:t>）获取上市公司信息，也可以通过上市公司官方网站等其他途径获取。投资者可以通过查阅香港联合交易所网站的“网上联系”栏目获得上市</w:t>
      </w:r>
      <w:proofErr w:type="gramStart"/>
      <w:r w:rsidRPr="005745EC">
        <w:rPr>
          <w:rFonts w:ascii="仿宋" w:eastAsia="仿宋" w:hAnsi="仿宋" w:hint="eastAsia"/>
          <w:color w:val="333333"/>
        </w:rPr>
        <w:t>公司官网地址</w:t>
      </w:r>
      <w:proofErr w:type="gramEnd"/>
      <w:r w:rsidRPr="005745EC">
        <w:rPr>
          <w:rFonts w:ascii="仿宋" w:eastAsia="仿宋" w:hAnsi="仿宋" w:hint="eastAsia"/>
          <w:color w:val="333333"/>
        </w:rPr>
        <w:t>。</w:t>
      </w:r>
    </w:p>
    <w:p w:rsidR="00E02E89" w:rsidRPr="005745EC" w:rsidRDefault="00E02E89" w:rsidP="00E02E8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香港联合交易所“披露易”提供多种搜索查询功能。投资者可以从“披露易”网站内“上市公司公告”一</w:t>
      </w:r>
      <w:proofErr w:type="gramStart"/>
      <w:r w:rsidRPr="005745EC">
        <w:rPr>
          <w:rFonts w:ascii="仿宋" w:eastAsia="仿宋" w:hAnsi="仿宋" w:hint="eastAsia"/>
          <w:color w:val="333333"/>
        </w:rPr>
        <w:t>栏选择</w:t>
      </w:r>
      <w:proofErr w:type="gramEnd"/>
      <w:r w:rsidRPr="005745EC">
        <w:rPr>
          <w:rFonts w:ascii="仿宋" w:eastAsia="仿宋" w:hAnsi="仿宋" w:hint="eastAsia"/>
          <w:color w:val="333333"/>
        </w:rPr>
        <w:t>“进阶搜寻”，在“现有上市证券”栏目内输入股票代码或股票简称（目前只能识别英语或繁体字），在“标题类别”中选择“公告及通告”及“财务资料”，就可查看该公司的董事会会议召开日期、业绩公告内容、股息分派详情等。</w:t>
      </w:r>
    </w:p>
    <w:p w:rsidR="00E02E89" w:rsidRPr="005745EC" w:rsidRDefault="00E02E89" w:rsidP="00E02E8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lastRenderedPageBreak/>
        <w:t>此外，投资者可以通过香港联合交易所网站“中国证券市场网页”栏目下的“上市公司”，搜寻上市公司此前发布的公告和派息记录等。</w:t>
      </w:r>
    </w:p>
    <w:p w:rsidR="00E02E89" w:rsidRPr="005745EC" w:rsidRDefault="00E02E89" w:rsidP="00E02E8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值得注意的是，并非所有的个人投资者都能即时参与沪港通交易。根据《联合公告》及《上海证券交易所沪港通业务实施办法（2</w:t>
      </w:r>
      <w:r w:rsidRPr="005745EC">
        <w:rPr>
          <w:rFonts w:ascii="仿宋" w:eastAsia="仿宋" w:hAnsi="仿宋"/>
          <w:color w:val="333333"/>
        </w:rPr>
        <w:t>022</w:t>
      </w:r>
      <w:r w:rsidRPr="005745EC">
        <w:rPr>
          <w:rFonts w:ascii="仿宋" w:eastAsia="仿宋" w:hAnsi="仿宋" w:hint="eastAsia"/>
          <w:color w:val="333333"/>
        </w:rPr>
        <w:t>年修订）》等规定，参与港股通的境内投资者仅限于机构投资者及证券账户及资金账户资产合计不低于人民币50万元的个人投资者。</w:t>
      </w:r>
    </w:p>
    <w:p w:rsidR="001831D1" w:rsidRPr="005745EC" w:rsidRDefault="001831D1" w:rsidP="001831D1">
      <w:pPr>
        <w:pStyle w:val="a5"/>
        <w:shd w:val="clear" w:color="auto" w:fill="FFFFFF"/>
        <w:spacing w:before="0" w:beforeAutospacing="0" w:after="0" w:afterAutospacing="0" w:line="450" w:lineRule="atLeast"/>
        <w:rPr>
          <w:rFonts w:ascii="仿宋" w:eastAsia="仿宋" w:hAnsi="仿宋"/>
          <w:color w:val="333333"/>
        </w:rPr>
      </w:pPr>
      <w:r w:rsidRPr="005745EC">
        <w:rPr>
          <w:rFonts w:ascii="仿宋" w:eastAsia="仿宋" w:hAnsi="仿宋" w:hint="eastAsia"/>
          <w:b/>
          <w:color w:val="333333"/>
        </w:rPr>
        <w:t xml:space="preserve">　</w:t>
      </w:r>
      <w:r w:rsidR="00A73218" w:rsidRPr="005745EC">
        <w:rPr>
          <w:rFonts w:ascii="仿宋" w:eastAsia="仿宋" w:hAnsi="仿宋" w:hint="eastAsia"/>
          <w:b/>
          <w:color w:val="333333"/>
        </w:rPr>
        <w:t xml:space="preserve"> 五、</w:t>
      </w:r>
      <w:r w:rsidR="00E02E89" w:rsidRPr="005745EC">
        <w:rPr>
          <w:rStyle w:val="a3"/>
          <w:rFonts w:ascii="仿宋" w:eastAsia="仿宋" w:hAnsi="仿宋" w:hint="eastAsia"/>
          <w:b w:val="0"/>
          <w:color w:val="333333"/>
        </w:rPr>
        <w:t>联交所持续交易</w:t>
      </w:r>
      <w:r w:rsidR="00E02E89" w:rsidRPr="005745EC">
        <w:rPr>
          <w:rStyle w:val="a3"/>
          <w:rFonts w:ascii="仿宋" w:eastAsia="仿宋" w:hAnsi="仿宋" w:hint="eastAsia"/>
          <w:color w:val="333333"/>
        </w:rPr>
        <w:t>时段是怎样规定的？</w:t>
      </w:r>
      <w:r w:rsidRPr="005745EC">
        <w:rPr>
          <w:rStyle w:val="a3"/>
          <w:rFonts w:ascii="仿宋" w:eastAsia="仿宋" w:hAnsi="仿宋" w:hint="eastAsia"/>
          <w:color w:val="333333"/>
        </w:rPr>
        <w:t>什么是联交所的开市前时段？</w:t>
      </w:r>
    </w:p>
    <w:p w:rsidR="00E02E89" w:rsidRPr="005745EC" w:rsidRDefault="001831D1" w:rsidP="00E02E8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每个交易日的9:30-12:00、13:00-16:00是联交所的持续交易时段。港股通投资者可以在港股</w:t>
      </w:r>
      <w:proofErr w:type="gramStart"/>
      <w:r w:rsidRPr="005745EC">
        <w:rPr>
          <w:rFonts w:ascii="仿宋" w:eastAsia="仿宋" w:hAnsi="仿宋" w:hint="eastAsia"/>
          <w:color w:val="333333"/>
        </w:rPr>
        <w:t>通交易</w:t>
      </w:r>
      <w:proofErr w:type="gramEnd"/>
      <w:r w:rsidRPr="005745EC">
        <w:rPr>
          <w:rFonts w:ascii="仿宋" w:eastAsia="仿宋" w:hAnsi="仿宋" w:hint="eastAsia"/>
          <w:color w:val="333333"/>
        </w:rPr>
        <w:t>日的上述时段参与联交所市场股票交易。</w:t>
      </w:r>
      <w:r w:rsidR="00E02E89" w:rsidRPr="005745EC">
        <w:rPr>
          <w:rFonts w:ascii="仿宋" w:eastAsia="仿宋" w:hAnsi="仿宋" w:hint="eastAsia"/>
          <w:color w:val="333333"/>
        </w:rPr>
        <w:t xml:space="preserve">　　</w:t>
      </w:r>
    </w:p>
    <w:p w:rsidR="001831D1" w:rsidRPr="005745EC" w:rsidRDefault="00E02E89" w:rsidP="00E02E89">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联交所开市前时段是在早上开市前增设的交易时间，用以确定开市价。其中，港股通投资者可以在交易日的9:00-9</w:t>
      </w:r>
      <w:r w:rsidR="00294226" w:rsidRPr="005745EC">
        <w:rPr>
          <w:rFonts w:ascii="仿宋" w:eastAsia="仿宋" w:hAnsi="仿宋" w:hint="eastAsia"/>
          <w:color w:val="333333"/>
        </w:rPr>
        <w:t>:</w:t>
      </w:r>
      <w:r w:rsidRPr="005745EC">
        <w:rPr>
          <w:rFonts w:ascii="仿宋" w:eastAsia="仿宋" w:hAnsi="仿宋" w:hint="eastAsia"/>
          <w:color w:val="333333"/>
        </w:rPr>
        <w:t>15参与联交所的开市前时段交易。</w:t>
      </w:r>
    </w:p>
    <w:p w:rsidR="00891B16" w:rsidRPr="005745EC" w:rsidRDefault="00891B16" w:rsidP="00891B16">
      <w:pPr>
        <w:pStyle w:val="a5"/>
        <w:shd w:val="clear" w:color="auto" w:fill="FFFFFF"/>
        <w:spacing w:before="0" w:beforeAutospacing="0" w:after="0" w:afterAutospacing="0" w:line="450" w:lineRule="atLeast"/>
        <w:rPr>
          <w:rFonts w:ascii="仿宋" w:eastAsia="仿宋" w:hAnsi="仿宋"/>
          <w:color w:val="333333"/>
        </w:rPr>
      </w:pPr>
      <w:r w:rsidRPr="005745EC">
        <w:rPr>
          <w:rFonts w:ascii="仿宋" w:eastAsia="仿宋" w:hAnsi="仿宋" w:hint="eastAsia"/>
          <w:color w:val="333333"/>
        </w:rPr>
        <w:t xml:space="preserve">　</w:t>
      </w:r>
      <w:r w:rsidRPr="005745EC">
        <w:rPr>
          <w:rFonts w:ascii="仿宋" w:eastAsia="仿宋" w:hAnsi="仿宋" w:hint="eastAsia"/>
          <w:b/>
          <w:color w:val="333333"/>
        </w:rPr>
        <w:t xml:space="preserve">　</w:t>
      </w:r>
      <w:r w:rsidR="00A73218" w:rsidRPr="005745EC">
        <w:rPr>
          <w:rFonts w:ascii="仿宋" w:eastAsia="仿宋" w:hAnsi="仿宋" w:hint="eastAsia"/>
          <w:b/>
          <w:color w:val="333333"/>
        </w:rPr>
        <w:t>六、</w:t>
      </w:r>
      <w:r w:rsidRPr="005745EC">
        <w:rPr>
          <w:rStyle w:val="a3"/>
          <w:rFonts w:ascii="仿宋" w:eastAsia="仿宋" w:hAnsi="仿宋" w:hint="eastAsia"/>
          <w:b w:val="0"/>
          <w:color w:val="333333"/>
        </w:rPr>
        <w:t>港股通</w:t>
      </w:r>
      <w:r w:rsidRPr="005745EC">
        <w:rPr>
          <w:rStyle w:val="a3"/>
          <w:rFonts w:ascii="仿宋" w:eastAsia="仿宋" w:hAnsi="仿宋" w:hint="eastAsia"/>
          <w:color w:val="333333"/>
        </w:rPr>
        <w:t>投资者可以使用何种交易委托？</w:t>
      </w:r>
    </w:p>
    <w:p w:rsidR="00891B16" w:rsidRPr="005745EC" w:rsidRDefault="00891B16" w:rsidP="00891B16">
      <w:pPr>
        <w:pStyle w:val="a5"/>
        <w:shd w:val="clear" w:color="auto" w:fill="FFFFFF"/>
        <w:spacing w:before="450" w:beforeAutospacing="0" w:after="450" w:afterAutospacing="0" w:line="450" w:lineRule="atLeast"/>
        <w:rPr>
          <w:rFonts w:ascii="仿宋" w:eastAsia="仿宋" w:hAnsi="仿宋"/>
          <w:color w:val="333333"/>
        </w:rPr>
      </w:pPr>
      <w:r w:rsidRPr="005745EC">
        <w:rPr>
          <w:rFonts w:ascii="仿宋" w:eastAsia="仿宋" w:hAnsi="仿宋" w:hint="eastAsia"/>
          <w:color w:val="333333"/>
        </w:rPr>
        <w:t xml:space="preserve">　　投资者参与联交所自动对盘系统交易，在联交所开市前时段应当采用竞价限价盘委托，在联交所持续交易时段应当采用增强限价盘委托。</w:t>
      </w:r>
    </w:p>
    <w:p w:rsidR="00891B16" w:rsidRPr="005745EC" w:rsidRDefault="00A73218" w:rsidP="00891B16">
      <w:pPr>
        <w:pStyle w:val="a5"/>
        <w:shd w:val="clear" w:color="auto" w:fill="FFFFFF"/>
        <w:spacing w:before="450" w:beforeAutospacing="0" w:after="450" w:afterAutospacing="0" w:line="450" w:lineRule="atLeast"/>
        <w:ind w:firstLine="420"/>
        <w:rPr>
          <w:rFonts w:ascii="仿宋" w:eastAsia="仿宋" w:hAnsi="仿宋"/>
          <w:color w:val="333333"/>
        </w:rPr>
      </w:pPr>
      <w:r w:rsidRPr="005745EC">
        <w:rPr>
          <w:rStyle w:val="a3"/>
          <w:rFonts w:ascii="仿宋" w:eastAsia="仿宋" w:hAnsi="仿宋" w:hint="eastAsia"/>
          <w:color w:val="333333"/>
          <w:shd w:val="clear" w:color="auto" w:fill="FFFFFF"/>
        </w:rPr>
        <w:t>七、</w:t>
      </w:r>
      <w:r w:rsidR="00891B16" w:rsidRPr="005745EC">
        <w:rPr>
          <w:rStyle w:val="a3"/>
          <w:rFonts w:ascii="仿宋" w:eastAsia="仿宋" w:hAnsi="仿宋" w:hint="eastAsia"/>
          <w:color w:val="333333"/>
          <w:shd w:val="clear" w:color="auto" w:fill="FFFFFF"/>
        </w:rPr>
        <w:t>港股通投资者可以撤单的时间是怎样的？</w:t>
      </w:r>
    </w:p>
    <w:p w:rsidR="001831D1" w:rsidRPr="005745EC" w:rsidRDefault="00891B16" w:rsidP="005745EC">
      <w:pPr>
        <w:pStyle w:val="a5"/>
        <w:shd w:val="clear" w:color="auto" w:fill="FFFFFF"/>
        <w:spacing w:before="450" w:beforeAutospacing="0" w:after="450" w:afterAutospacing="0" w:line="450" w:lineRule="atLeast"/>
        <w:ind w:firstLine="420"/>
        <w:jc w:val="both"/>
        <w:rPr>
          <w:rFonts w:ascii="仿宋" w:eastAsia="仿宋" w:hAnsi="仿宋"/>
          <w:color w:val="333333"/>
        </w:rPr>
      </w:pPr>
      <w:r w:rsidRPr="005745EC">
        <w:rPr>
          <w:rFonts w:ascii="仿宋" w:eastAsia="仿宋" w:hAnsi="仿宋" w:hint="eastAsia"/>
          <w:color w:val="333333"/>
          <w:shd w:val="clear" w:color="auto" w:fill="FFFFFF"/>
        </w:rPr>
        <w:t>联交所市场允许港股通投资者撤销申报的时段包括，交易日开市前时段的9:00-9:15、9:30-12:00和13:00-16:00。此外，港股通投资者可以在12:30-13:00的时段内撤销上午未成交的申报。</w:t>
      </w:r>
    </w:p>
    <w:p w:rsidR="001831D1" w:rsidRPr="005745EC" w:rsidRDefault="00A73218" w:rsidP="00A73218">
      <w:pPr>
        <w:pStyle w:val="a5"/>
        <w:shd w:val="clear" w:color="auto" w:fill="FFFFFF"/>
        <w:spacing w:before="0" w:beforeAutospacing="0" w:after="0" w:afterAutospacing="0" w:line="450" w:lineRule="atLeast"/>
        <w:ind w:firstLineChars="200" w:firstLine="482"/>
        <w:rPr>
          <w:rFonts w:ascii="仿宋" w:eastAsia="仿宋" w:hAnsi="仿宋"/>
          <w:color w:val="333333"/>
        </w:rPr>
      </w:pPr>
      <w:r w:rsidRPr="005745EC">
        <w:rPr>
          <w:rStyle w:val="a3"/>
          <w:rFonts w:ascii="仿宋" w:eastAsia="仿宋" w:hAnsi="仿宋" w:hint="eastAsia"/>
          <w:color w:val="333333"/>
        </w:rPr>
        <w:t>八、</w:t>
      </w:r>
      <w:r w:rsidR="001831D1" w:rsidRPr="005745EC">
        <w:rPr>
          <w:rStyle w:val="a3"/>
          <w:rFonts w:ascii="仿宋" w:eastAsia="仿宋" w:hAnsi="仿宋" w:hint="eastAsia"/>
          <w:color w:val="333333"/>
        </w:rPr>
        <w:t>港股</w:t>
      </w:r>
      <w:proofErr w:type="gramStart"/>
      <w:r w:rsidR="001831D1" w:rsidRPr="005745EC">
        <w:rPr>
          <w:rStyle w:val="a3"/>
          <w:rFonts w:ascii="仿宋" w:eastAsia="仿宋" w:hAnsi="仿宋" w:hint="eastAsia"/>
          <w:color w:val="333333"/>
        </w:rPr>
        <w:t>通股票</w:t>
      </w:r>
      <w:proofErr w:type="gramEnd"/>
      <w:r w:rsidR="001831D1" w:rsidRPr="005745EC">
        <w:rPr>
          <w:rStyle w:val="a3"/>
          <w:rFonts w:ascii="仿宋" w:eastAsia="仿宋" w:hAnsi="仿宋" w:hint="eastAsia"/>
          <w:color w:val="333333"/>
        </w:rPr>
        <w:t>在什么情况下会暂停交易？</w:t>
      </w:r>
    </w:p>
    <w:p w:rsidR="001831D1" w:rsidRPr="005745EC" w:rsidRDefault="001831D1" w:rsidP="001831D1">
      <w:pPr>
        <w:pStyle w:val="a5"/>
        <w:shd w:val="clear" w:color="auto" w:fill="FFFFFF"/>
        <w:spacing w:before="450" w:beforeAutospacing="0" w:after="450" w:afterAutospacing="0" w:line="450" w:lineRule="atLeast"/>
        <w:rPr>
          <w:rFonts w:ascii="仿宋" w:eastAsia="仿宋" w:hAnsi="仿宋"/>
          <w:color w:val="333333"/>
        </w:rPr>
      </w:pPr>
      <w:r w:rsidRPr="005745EC">
        <w:rPr>
          <w:rFonts w:ascii="仿宋" w:eastAsia="仿宋" w:hAnsi="仿宋" w:hint="eastAsia"/>
          <w:color w:val="333333"/>
        </w:rPr>
        <w:t xml:space="preserve">　　当出现上市公司股份价格或成交量异动、受到恶劣天气影响或者进行异常情况应急处理时，港股</w:t>
      </w:r>
      <w:proofErr w:type="gramStart"/>
      <w:r w:rsidRPr="005745EC">
        <w:rPr>
          <w:rFonts w:ascii="仿宋" w:eastAsia="仿宋" w:hAnsi="仿宋" w:hint="eastAsia"/>
          <w:color w:val="333333"/>
        </w:rPr>
        <w:t>通股票</w:t>
      </w:r>
      <w:proofErr w:type="gramEnd"/>
      <w:r w:rsidRPr="005745EC">
        <w:rPr>
          <w:rFonts w:ascii="仿宋" w:eastAsia="仿宋" w:hAnsi="仿宋" w:hint="eastAsia"/>
          <w:color w:val="333333"/>
        </w:rPr>
        <w:t>可能会被实施暂停交易。</w:t>
      </w:r>
    </w:p>
    <w:p w:rsidR="001831D1" w:rsidRPr="005745EC" w:rsidRDefault="00A73218" w:rsidP="00A73218">
      <w:pPr>
        <w:pStyle w:val="a5"/>
        <w:shd w:val="clear" w:color="auto" w:fill="FFFFFF"/>
        <w:spacing w:before="0" w:beforeAutospacing="0" w:after="0" w:afterAutospacing="0" w:line="450" w:lineRule="atLeast"/>
        <w:ind w:firstLineChars="200" w:firstLine="482"/>
        <w:rPr>
          <w:rFonts w:ascii="仿宋" w:eastAsia="仿宋" w:hAnsi="仿宋"/>
          <w:color w:val="333333"/>
        </w:rPr>
      </w:pPr>
      <w:r w:rsidRPr="005745EC">
        <w:rPr>
          <w:rStyle w:val="a3"/>
          <w:rFonts w:ascii="仿宋" w:eastAsia="仿宋" w:hAnsi="仿宋" w:hint="eastAsia"/>
          <w:color w:val="333333"/>
        </w:rPr>
        <w:lastRenderedPageBreak/>
        <w:t>九、</w:t>
      </w:r>
      <w:r w:rsidR="001831D1" w:rsidRPr="005745EC">
        <w:rPr>
          <w:rStyle w:val="a3"/>
          <w:rFonts w:ascii="仿宋" w:eastAsia="仿宋" w:hAnsi="仿宋" w:hint="eastAsia"/>
          <w:color w:val="333333"/>
        </w:rPr>
        <w:t>关于联交所上市公司派发的</w:t>
      </w:r>
      <w:r w:rsidR="001831D1" w:rsidRPr="005745EC">
        <w:rPr>
          <w:rStyle w:val="a3"/>
          <w:rFonts w:ascii="仿宋" w:eastAsia="仿宋" w:hAnsi="仿宋" w:hint="eastAsia"/>
          <w:color w:val="333333"/>
          <w:shd w:val="clear" w:color="auto" w:fill="FFFFFF"/>
        </w:rPr>
        <w:t>现金红利及</w:t>
      </w:r>
      <w:r w:rsidR="001831D1" w:rsidRPr="005745EC">
        <w:rPr>
          <w:rStyle w:val="a3"/>
          <w:rFonts w:ascii="仿宋" w:eastAsia="仿宋" w:hAnsi="仿宋" w:hint="eastAsia"/>
          <w:color w:val="333333"/>
        </w:rPr>
        <w:t>红股，港股通投资者要关注什么？</w:t>
      </w:r>
    </w:p>
    <w:p w:rsidR="001831D1" w:rsidRPr="005745EC" w:rsidRDefault="001831D1" w:rsidP="001831D1">
      <w:pPr>
        <w:pStyle w:val="a5"/>
        <w:shd w:val="clear" w:color="auto" w:fill="FFFFFF"/>
        <w:spacing w:before="450" w:beforeAutospacing="0" w:after="450" w:afterAutospacing="0" w:line="450" w:lineRule="atLeast"/>
        <w:rPr>
          <w:rFonts w:ascii="仿宋" w:eastAsia="仿宋" w:hAnsi="仿宋"/>
          <w:color w:val="333333"/>
        </w:rPr>
      </w:pPr>
      <w:r w:rsidRPr="005745EC">
        <w:rPr>
          <w:rFonts w:ascii="仿宋" w:eastAsia="仿宋" w:hAnsi="仿宋" w:hint="eastAsia"/>
          <w:color w:val="333333"/>
        </w:rPr>
        <w:t xml:space="preserve">　　</w:t>
      </w:r>
      <w:r w:rsidRPr="005745EC">
        <w:rPr>
          <w:rFonts w:ascii="仿宋" w:eastAsia="仿宋" w:hAnsi="仿宋" w:hint="eastAsia"/>
          <w:color w:val="333333"/>
          <w:shd w:val="clear" w:color="auto" w:fill="FFFFFF"/>
        </w:rPr>
        <w:t>对于联交所上市公司派发的现金红利，由于中国结算需要在收到香港结算派发的外币红利资金后进行换汇、清算、发放等业务处理，投资者通过港股通业务获得的现金红利将会较香港市场有所延后。</w:t>
      </w:r>
    </w:p>
    <w:p w:rsidR="001831D1" w:rsidRPr="005745EC" w:rsidRDefault="001831D1" w:rsidP="005745EC">
      <w:pPr>
        <w:pStyle w:val="a5"/>
        <w:shd w:val="clear" w:color="auto" w:fill="FFFFFF"/>
        <w:spacing w:before="450" w:beforeAutospacing="0" w:after="450" w:afterAutospacing="0" w:line="450" w:lineRule="atLeast"/>
        <w:ind w:firstLineChars="200" w:firstLine="480"/>
        <w:rPr>
          <w:rFonts w:ascii="仿宋" w:eastAsia="仿宋" w:hAnsi="仿宋"/>
          <w:color w:val="333333"/>
        </w:rPr>
      </w:pPr>
      <w:r w:rsidRPr="005745EC">
        <w:rPr>
          <w:rFonts w:ascii="仿宋" w:eastAsia="仿宋" w:hAnsi="仿宋" w:hint="eastAsia"/>
          <w:color w:val="333333"/>
        </w:rPr>
        <w:t>对于联交所上市公司派发的红股，中国结算在收到香港结算派发红股到账当日或次日进行业务处理，相应红股可于中国结算处理日下一港股</w:t>
      </w:r>
      <w:proofErr w:type="gramStart"/>
      <w:r w:rsidRPr="005745EC">
        <w:rPr>
          <w:rFonts w:ascii="仿宋" w:eastAsia="仿宋" w:hAnsi="仿宋" w:hint="eastAsia"/>
          <w:color w:val="333333"/>
        </w:rPr>
        <w:t>通交易</w:t>
      </w:r>
      <w:proofErr w:type="gramEnd"/>
      <w:r w:rsidRPr="005745EC">
        <w:rPr>
          <w:rFonts w:ascii="仿宋" w:eastAsia="仿宋" w:hAnsi="仿宋" w:hint="eastAsia"/>
          <w:color w:val="333333"/>
        </w:rPr>
        <w:t>日上市交易。投资者红股可卖首日较香港市场晚。</w:t>
      </w:r>
    </w:p>
    <w:p w:rsidR="001831D1" w:rsidRPr="005745EC" w:rsidRDefault="00A73218" w:rsidP="00A73218">
      <w:pPr>
        <w:pStyle w:val="a5"/>
        <w:shd w:val="clear" w:color="auto" w:fill="FFFFFF"/>
        <w:spacing w:before="0" w:beforeAutospacing="0" w:after="0" w:afterAutospacing="0" w:line="450" w:lineRule="atLeast"/>
        <w:ind w:firstLineChars="200" w:firstLine="482"/>
        <w:rPr>
          <w:rFonts w:ascii="仿宋" w:eastAsia="仿宋" w:hAnsi="仿宋"/>
          <w:color w:val="333333"/>
        </w:rPr>
      </w:pPr>
      <w:r w:rsidRPr="005745EC">
        <w:rPr>
          <w:rStyle w:val="a3"/>
          <w:rFonts w:ascii="仿宋" w:eastAsia="仿宋" w:hAnsi="仿宋" w:hint="eastAsia"/>
          <w:color w:val="333333"/>
        </w:rPr>
        <w:t>十、</w:t>
      </w:r>
      <w:r w:rsidR="001831D1" w:rsidRPr="005745EC">
        <w:rPr>
          <w:rStyle w:val="a3"/>
          <w:rFonts w:ascii="仿宋" w:eastAsia="仿宋" w:hAnsi="仿宋" w:hint="eastAsia"/>
          <w:color w:val="333333"/>
        </w:rPr>
        <w:t>上交所证券交易服务公司是指哪家公司？</w:t>
      </w:r>
    </w:p>
    <w:p w:rsidR="001831D1" w:rsidRPr="005745EC" w:rsidRDefault="001831D1" w:rsidP="001831D1">
      <w:pPr>
        <w:pStyle w:val="a5"/>
        <w:shd w:val="clear" w:color="auto" w:fill="FFFFFF"/>
        <w:spacing w:before="450" w:beforeAutospacing="0" w:after="450" w:afterAutospacing="0" w:line="450" w:lineRule="atLeast"/>
        <w:ind w:firstLine="420"/>
        <w:rPr>
          <w:rFonts w:ascii="仿宋" w:eastAsia="仿宋" w:hAnsi="仿宋"/>
          <w:color w:val="333333"/>
        </w:rPr>
      </w:pPr>
      <w:r w:rsidRPr="005745EC">
        <w:rPr>
          <w:rFonts w:ascii="仿宋" w:eastAsia="仿宋" w:hAnsi="仿宋" w:hint="eastAsia"/>
          <w:color w:val="333333"/>
        </w:rPr>
        <w:t>中国投资信息有限公司（简称“中投信”）作为上交所证券交易服务公司提供港股通服务。</w:t>
      </w:r>
    </w:p>
    <w:p w:rsidR="001831D1" w:rsidRPr="005745EC" w:rsidRDefault="00A73218" w:rsidP="00A73218">
      <w:pPr>
        <w:pStyle w:val="a5"/>
        <w:shd w:val="clear" w:color="auto" w:fill="FFFFFF"/>
        <w:spacing w:before="0" w:beforeAutospacing="0" w:after="0" w:afterAutospacing="0" w:line="450" w:lineRule="atLeast"/>
        <w:ind w:firstLineChars="200" w:firstLine="482"/>
        <w:rPr>
          <w:rFonts w:ascii="仿宋" w:eastAsia="仿宋" w:hAnsi="仿宋"/>
          <w:color w:val="333333"/>
        </w:rPr>
      </w:pPr>
      <w:r w:rsidRPr="005745EC">
        <w:rPr>
          <w:rStyle w:val="a3"/>
          <w:rFonts w:ascii="仿宋" w:eastAsia="仿宋" w:hAnsi="仿宋" w:hint="eastAsia"/>
          <w:color w:val="333333"/>
        </w:rPr>
        <w:t>十一、</w:t>
      </w:r>
      <w:r w:rsidR="001831D1" w:rsidRPr="005745EC">
        <w:rPr>
          <w:rStyle w:val="a3"/>
          <w:rFonts w:ascii="仿宋" w:eastAsia="仿宋" w:hAnsi="仿宋" w:hint="eastAsia"/>
          <w:color w:val="333333"/>
        </w:rPr>
        <w:t>投资者可以去哪里了解香港交易所市场的最新信息？</w:t>
      </w:r>
    </w:p>
    <w:p w:rsidR="001831D1" w:rsidRPr="005745EC" w:rsidRDefault="001831D1" w:rsidP="001831D1">
      <w:pPr>
        <w:pStyle w:val="a5"/>
        <w:shd w:val="clear" w:color="auto" w:fill="FFFFFF"/>
        <w:spacing w:before="0" w:beforeAutospacing="0" w:after="0" w:afterAutospacing="0" w:line="450" w:lineRule="atLeast"/>
        <w:rPr>
          <w:rFonts w:ascii="仿宋" w:eastAsia="仿宋" w:hAnsi="仿宋"/>
          <w:color w:val="333333"/>
        </w:rPr>
      </w:pPr>
      <w:r w:rsidRPr="005745EC">
        <w:rPr>
          <w:rFonts w:ascii="仿宋" w:eastAsia="仿宋" w:hAnsi="仿宋" w:hint="eastAsia"/>
          <w:color w:val="333333"/>
        </w:rPr>
        <w:t xml:space="preserve">　　投资者可以登录联交所网站，在“统计数据及研究”项下的“统计报告”中的“香港交易所每月市场概况”栏目（</w:t>
      </w:r>
      <w:hyperlink r:id="rId6" w:tgtFrame="_blank" w:tooltip="默认使用链接名字" w:history="1">
        <w:r w:rsidRPr="005745EC">
          <w:rPr>
            <w:rStyle w:val="a6"/>
            <w:rFonts w:ascii="仿宋" w:eastAsia="仿宋" w:hAnsi="仿宋" w:hint="eastAsia"/>
            <w:color w:val="222222"/>
          </w:rPr>
          <w:t>http://www.hkex.com.hk/chi/stat/statrpt/mkthl/markhighlight_c.htm</w:t>
        </w:r>
      </w:hyperlink>
      <w:r w:rsidRPr="005745EC">
        <w:rPr>
          <w:rFonts w:ascii="仿宋" w:eastAsia="仿宋" w:hAnsi="仿宋" w:hint="eastAsia"/>
          <w:color w:val="333333"/>
        </w:rPr>
        <w:t>）查询关于香港交易所每月市场概况的最新信息。</w:t>
      </w:r>
    </w:p>
    <w:p w:rsidR="001831D1" w:rsidRPr="005745EC" w:rsidRDefault="001831D1" w:rsidP="00A73218">
      <w:pPr>
        <w:pStyle w:val="a5"/>
        <w:shd w:val="clear" w:color="auto" w:fill="FFFFFF"/>
        <w:spacing w:before="450" w:beforeAutospacing="0" w:after="450" w:afterAutospacing="0" w:line="450" w:lineRule="atLeast"/>
        <w:rPr>
          <w:rFonts w:ascii="仿宋" w:eastAsia="仿宋" w:hAnsi="仿宋"/>
          <w:color w:val="333333"/>
          <w:sz w:val="21"/>
          <w:szCs w:val="21"/>
        </w:rPr>
      </w:pPr>
      <w:bookmarkStart w:id="0" w:name="_GoBack"/>
      <w:bookmarkEnd w:id="0"/>
    </w:p>
    <w:p w:rsidR="00DB0FE5" w:rsidRPr="005745EC" w:rsidRDefault="00DB0FE5" w:rsidP="00DB0FE5">
      <w:pPr>
        <w:pStyle w:val="a5"/>
        <w:shd w:val="clear" w:color="auto" w:fill="FFFFFF"/>
        <w:spacing w:before="0" w:beforeAutospacing="0" w:after="0" w:afterAutospacing="0" w:line="450" w:lineRule="atLeast"/>
        <w:rPr>
          <w:rFonts w:ascii="仿宋" w:eastAsia="仿宋" w:hAnsi="仿宋"/>
          <w:color w:val="333333"/>
          <w:sz w:val="21"/>
          <w:szCs w:val="21"/>
        </w:rPr>
      </w:pPr>
      <w:r w:rsidRPr="005745EC">
        <w:rPr>
          <w:rFonts w:ascii="仿宋" w:eastAsia="仿宋" w:hAnsi="仿宋" w:hint="eastAsia"/>
          <w:color w:val="333333"/>
          <w:sz w:val="21"/>
          <w:szCs w:val="21"/>
        </w:rPr>
        <w:t xml:space="preserve">　　</w:t>
      </w:r>
      <w:r w:rsidRPr="005745EC">
        <w:rPr>
          <w:rStyle w:val="a3"/>
          <w:rFonts w:ascii="仿宋" w:eastAsia="仿宋" w:hAnsi="仿宋" w:hint="eastAsia"/>
          <w:color w:val="333333"/>
          <w:sz w:val="21"/>
          <w:szCs w:val="21"/>
        </w:rPr>
        <w:t>免责声明：</w:t>
      </w:r>
    </w:p>
    <w:p w:rsidR="00DB0FE5" w:rsidRPr="005745EC" w:rsidRDefault="00DB0FE5" w:rsidP="00DB0FE5">
      <w:pPr>
        <w:pStyle w:val="a5"/>
        <w:shd w:val="clear" w:color="auto" w:fill="FFFFFF"/>
        <w:spacing w:before="0" w:beforeAutospacing="0" w:after="0" w:afterAutospacing="0" w:line="450" w:lineRule="atLeast"/>
        <w:rPr>
          <w:rFonts w:ascii="仿宋" w:eastAsia="仿宋" w:hAnsi="仿宋"/>
          <w:color w:val="333333"/>
          <w:sz w:val="21"/>
          <w:szCs w:val="21"/>
        </w:rPr>
      </w:pPr>
      <w:r w:rsidRPr="005745EC">
        <w:rPr>
          <w:rFonts w:ascii="仿宋" w:eastAsia="仿宋" w:hAnsi="仿宋" w:hint="eastAsia"/>
          <w:color w:val="333333"/>
          <w:sz w:val="21"/>
          <w:szCs w:val="21"/>
        </w:rPr>
        <w:t xml:space="preserve">　　本栏目刊载的信息不构成任何投资建议，投资者不应以该等信息取代其独立判断或仅根据该等信息做出决策。本公司力求本栏目刊载的信息准确可靠，但对这些信息的准确性或完整性不作保证，亦不对因使用该等信息而引发或可能引发的损失承担任何责任。更多内容敬请浏览上交所投资者教育网站（</w:t>
      </w:r>
      <w:hyperlink r:id="rId7" w:tgtFrame="_blank" w:tooltip="http://edu.sse.com.cn" w:history="1">
        <w:r w:rsidRPr="005745EC">
          <w:rPr>
            <w:rStyle w:val="a6"/>
            <w:rFonts w:ascii="仿宋" w:eastAsia="仿宋" w:hAnsi="仿宋" w:hint="eastAsia"/>
            <w:color w:val="222222"/>
            <w:sz w:val="21"/>
            <w:szCs w:val="21"/>
          </w:rPr>
          <w:t>http://edu.sse.com.cn</w:t>
        </w:r>
      </w:hyperlink>
      <w:r w:rsidRPr="005745EC">
        <w:rPr>
          <w:rFonts w:ascii="仿宋" w:eastAsia="仿宋" w:hAnsi="仿宋" w:hint="eastAsia"/>
          <w:color w:val="333333"/>
          <w:sz w:val="21"/>
          <w:szCs w:val="21"/>
        </w:rPr>
        <w:t>）。</w:t>
      </w:r>
    </w:p>
    <w:p w:rsidR="00DB0FE5" w:rsidRPr="005745EC" w:rsidRDefault="00DB0FE5" w:rsidP="00DB0FE5">
      <w:pPr>
        <w:pStyle w:val="a4"/>
        <w:ind w:left="840" w:firstLineChars="0" w:firstLine="0"/>
        <w:rPr>
          <w:rStyle w:val="a3"/>
          <w:rFonts w:ascii="仿宋" w:eastAsia="仿宋" w:hAnsi="仿宋"/>
          <w:color w:val="333333"/>
          <w:szCs w:val="21"/>
          <w:shd w:val="clear" w:color="auto" w:fill="FFFFFF"/>
        </w:rPr>
      </w:pPr>
    </w:p>
    <w:sectPr w:rsidR="00DB0FE5" w:rsidRPr="005745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2CA7"/>
    <w:multiLevelType w:val="hybridMultilevel"/>
    <w:tmpl w:val="3EFA542C"/>
    <w:lvl w:ilvl="0" w:tplc="EB86306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F9"/>
    <w:rsid w:val="001831D1"/>
    <w:rsid w:val="002275C9"/>
    <w:rsid w:val="00294226"/>
    <w:rsid w:val="005745EC"/>
    <w:rsid w:val="006D099C"/>
    <w:rsid w:val="00891B16"/>
    <w:rsid w:val="00A177CB"/>
    <w:rsid w:val="00A73218"/>
    <w:rsid w:val="00CA0699"/>
    <w:rsid w:val="00D61622"/>
    <w:rsid w:val="00DB0FE5"/>
    <w:rsid w:val="00DD06F9"/>
    <w:rsid w:val="00E02E89"/>
    <w:rsid w:val="00E156DD"/>
    <w:rsid w:val="00F74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57B6"/>
  <w15:chartTrackingRefBased/>
  <w15:docId w15:val="{A8BC4F51-1180-4310-B5E7-2EF2DB10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616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61622"/>
    <w:rPr>
      <w:rFonts w:ascii="宋体" w:eastAsia="宋体" w:hAnsi="宋体" w:cs="宋体"/>
      <w:b/>
      <w:bCs/>
      <w:kern w:val="0"/>
      <w:sz w:val="36"/>
      <w:szCs w:val="36"/>
    </w:rPr>
  </w:style>
  <w:style w:type="character" w:styleId="a3">
    <w:name w:val="Strong"/>
    <w:basedOn w:val="a0"/>
    <w:uiPriority w:val="22"/>
    <w:qFormat/>
    <w:rsid w:val="00D61622"/>
    <w:rPr>
      <w:b/>
      <w:bCs/>
    </w:rPr>
  </w:style>
  <w:style w:type="paragraph" w:styleId="a4">
    <w:name w:val="List Paragraph"/>
    <w:basedOn w:val="a"/>
    <w:uiPriority w:val="34"/>
    <w:qFormat/>
    <w:rsid w:val="00D61622"/>
    <w:pPr>
      <w:ind w:firstLineChars="200" w:firstLine="420"/>
    </w:pPr>
  </w:style>
  <w:style w:type="paragraph" w:styleId="a5">
    <w:name w:val="Normal (Web)"/>
    <w:basedOn w:val="a"/>
    <w:uiPriority w:val="99"/>
    <w:unhideWhenUsed/>
    <w:rsid w:val="00D6162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B0FE5"/>
    <w:rPr>
      <w:color w:val="0000FF"/>
      <w:u w:val="single"/>
    </w:rPr>
  </w:style>
  <w:style w:type="paragraph" w:styleId="a7">
    <w:name w:val="Balloon Text"/>
    <w:basedOn w:val="a"/>
    <w:link w:val="a8"/>
    <w:uiPriority w:val="99"/>
    <w:semiHidden/>
    <w:unhideWhenUsed/>
    <w:rsid w:val="005745EC"/>
    <w:rPr>
      <w:sz w:val="18"/>
      <w:szCs w:val="18"/>
    </w:rPr>
  </w:style>
  <w:style w:type="character" w:customStyle="1" w:styleId="a8">
    <w:name w:val="批注框文本 字符"/>
    <w:basedOn w:val="a0"/>
    <w:link w:val="a7"/>
    <w:uiPriority w:val="99"/>
    <w:semiHidden/>
    <w:rsid w:val="005745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2905">
      <w:bodyDiv w:val="1"/>
      <w:marLeft w:val="0"/>
      <w:marRight w:val="0"/>
      <w:marTop w:val="0"/>
      <w:marBottom w:val="0"/>
      <w:divBdr>
        <w:top w:val="none" w:sz="0" w:space="0" w:color="auto"/>
        <w:left w:val="none" w:sz="0" w:space="0" w:color="auto"/>
        <w:bottom w:val="none" w:sz="0" w:space="0" w:color="auto"/>
        <w:right w:val="none" w:sz="0" w:space="0" w:color="auto"/>
      </w:divBdr>
    </w:div>
    <w:div w:id="147793053">
      <w:bodyDiv w:val="1"/>
      <w:marLeft w:val="0"/>
      <w:marRight w:val="0"/>
      <w:marTop w:val="0"/>
      <w:marBottom w:val="0"/>
      <w:divBdr>
        <w:top w:val="none" w:sz="0" w:space="0" w:color="auto"/>
        <w:left w:val="none" w:sz="0" w:space="0" w:color="auto"/>
        <w:bottom w:val="none" w:sz="0" w:space="0" w:color="auto"/>
        <w:right w:val="none" w:sz="0" w:space="0" w:color="auto"/>
      </w:divBdr>
    </w:div>
    <w:div w:id="298610575">
      <w:bodyDiv w:val="1"/>
      <w:marLeft w:val="0"/>
      <w:marRight w:val="0"/>
      <w:marTop w:val="0"/>
      <w:marBottom w:val="0"/>
      <w:divBdr>
        <w:top w:val="none" w:sz="0" w:space="0" w:color="auto"/>
        <w:left w:val="none" w:sz="0" w:space="0" w:color="auto"/>
        <w:bottom w:val="none" w:sz="0" w:space="0" w:color="auto"/>
        <w:right w:val="none" w:sz="0" w:space="0" w:color="auto"/>
      </w:divBdr>
    </w:div>
    <w:div w:id="377172104">
      <w:bodyDiv w:val="1"/>
      <w:marLeft w:val="0"/>
      <w:marRight w:val="0"/>
      <w:marTop w:val="0"/>
      <w:marBottom w:val="0"/>
      <w:divBdr>
        <w:top w:val="none" w:sz="0" w:space="0" w:color="auto"/>
        <w:left w:val="none" w:sz="0" w:space="0" w:color="auto"/>
        <w:bottom w:val="none" w:sz="0" w:space="0" w:color="auto"/>
        <w:right w:val="none" w:sz="0" w:space="0" w:color="auto"/>
      </w:divBdr>
    </w:div>
    <w:div w:id="410006496">
      <w:bodyDiv w:val="1"/>
      <w:marLeft w:val="0"/>
      <w:marRight w:val="0"/>
      <w:marTop w:val="0"/>
      <w:marBottom w:val="0"/>
      <w:divBdr>
        <w:top w:val="none" w:sz="0" w:space="0" w:color="auto"/>
        <w:left w:val="none" w:sz="0" w:space="0" w:color="auto"/>
        <w:bottom w:val="none" w:sz="0" w:space="0" w:color="auto"/>
        <w:right w:val="none" w:sz="0" w:space="0" w:color="auto"/>
      </w:divBdr>
    </w:div>
    <w:div w:id="579564367">
      <w:bodyDiv w:val="1"/>
      <w:marLeft w:val="0"/>
      <w:marRight w:val="0"/>
      <w:marTop w:val="0"/>
      <w:marBottom w:val="0"/>
      <w:divBdr>
        <w:top w:val="none" w:sz="0" w:space="0" w:color="auto"/>
        <w:left w:val="none" w:sz="0" w:space="0" w:color="auto"/>
        <w:bottom w:val="none" w:sz="0" w:space="0" w:color="auto"/>
        <w:right w:val="none" w:sz="0" w:space="0" w:color="auto"/>
      </w:divBdr>
    </w:div>
    <w:div w:id="890732479">
      <w:bodyDiv w:val="1"/>
      <w:marLeft w:val="0"/>
      <w:marRight w:val="0"/>
      <w:marTop w:val="0"/>
      <w:marBottom w:val="0"/>
      <w:divBdr>
        <w:top w:val="none" w:sz="0" w:space="0" w:color="auto"/>
        <w:left w:val="none" w:sz="0" w:space="0" w:color="auto"/>
        <w:bottom w:val="none" w:sz="0" w:space="0" w:color="auto"/>
        <w:right w:val="none" w:sz="0" w:space="0" w:color="auto"/>
      </w:divBdr>
    </w:div>
    <w:div w:id="1088816549">
      <w:bodyDiv w:val="1"/>
      <w:marLeft w:val="0"/>
      <w:marRight w:val="0"/>
      <w:marTop w:val="0"/>
      <w:marBottom w:val="0"/>
      <w:divBdr>
        <w:top w:val="none" w:sz="0" w:space="0" w:color="auto"/>
        <w:left w:val="none" w:sz="0" w:space="0" w:color="auto"/>
        <w:bottom w:val="none" w:sz="0" w:space="0" w:color="auto"/>
        <w:right w:val="none" w:sz="0" w:space="0" w:color="auto"/>
      </w:divBdr>
    </w:div>
    <w:div w:id="1413699580">
      <w:bodyDiv w:val="1"/>
      <w:marLeft w:val="0"/>
      <w:marRight w:val="0"/>
      <w:marTop w:val="0"/>
      <w:marBottom w:val="0"/>
      <w:divBdr>
        <w:top w:val="none" w:sz="0" w:space="0" w:color="auto"/>
        <w:left w:val="none" w:sz="0" w:space="0" w:color="auto"/>
        <w:bottom w:val="none" w:sz="0" w:space="0" w:color="auto"/>
        <w:right w:val="none" w:sz="0" w:space="0" w:color="auto"/>
      </w:divBdr>
    </w:div>
    <w:div w:id="1471287009">
      <w:bodyDiv w:val="1"/>
      <w:marLeft w:val="0"/>
      <w:marRight w:val="0"/>
      <w:marTop w:val="0"/>
      <w:marBottom w:val="0"/>
      <w:divBdr>
        <w:top w:val="none" w:sz="0" w:space="0" w:color="auto"/>
        <w:left w:val="none" w:sz="0" w:space="0" w:color="auto"/>
        <w:bottom w:val="none" w:sz="0" w:space="0" w:color="auto"/>
        <w:right w:val="none" w:sz="0" w:space="0" w:color="auto"/>
      </w:divBdr>
    </w:div>
    <w:div w:id="1553081916">
      <w:bodyDiv w:val="1"/>
      <w:marLeft w:val="0"/>
      <w:marRight w:val="0"/>
      <w:marTop w:val="0"/>
      <w:marBottom w:val="0"/>
      <w:divBdr>
        <w:top w:val="none" w:sz="0" w:space="0" w:color="auto"/>
        <w:left w:val="none" w:sz="0" w:space="0" w:color="auto"/>
        <w:bottom w:val="none" w:sz="0" w:space="0" w:color="auto"/>
        <w:right w:val="none" w:sz="0" w:space="0" w:color="auto"/>
      </w:divBdr>
    </w:div>
    <w:div w:id="1560555252">
      <w:bodyDiv w:val="1"/>
      <w:marLeft w:val="0"/>
      <w:marRight w:val="0"/>
      <w:marTop w:val="0"/>
      <w:marBottom w:val="0"/>
      <w:divBdr>
        <w:top w:val="none" w:sz="0" w:space="0" w:color="auto"/>
        <w:left w:val="none" w:sz="0" w:space="0" w:color="auto"/>
        <w:bottom w:val="none" w:sz="0" w:space="0" w:color="auto"/>
        <w:right w:val="none" w:sz="0" w:space="0" w:color="auto"/>
      </w:divBdr>
    </w:div>
    <w:div w:id="1568690976">
      <w:bodyDiv w:val="1"/>
      <w:marLeft w:val="0"/>
      <w:marRight w:val="0"/>
      <w:marTop w:val="0"/>
      <w:marBottom w:val="0"/>
      <w:divBdr>
        <w:top w:val="none" w:sz="0" w:space="0" w:color="auto"/>
        <w:left w:val="none" w:sz="0" w:space="0" w:color="auto"/>
        <w:bottom w:val="none" w:sz="0" w:space="0" w:color="auto"/>
        <w:right w:val="none" w:sz="0" w:space="0" w:color="auto"/>
      </w:divBdr>
    </w:div>
    <w:div w:id="1577473432">
      <w:bodyDiv w:val="1"/>
      <w:marLeft w:val="0"/>
      <w:marRight w:val="0"/>
      <w:marTop w:val="0"/>
      <w:marBottom w:val="0"/>
      <w:divBdr>
        <w:top w:val="none" w:sz="0" w:space="0" w:color="auto"/>
        <w:left w:val="none" w:sz="0" w:space="0" w:color="auto"/>
        <w:bottom w:val="none" w:sz="0" w:space="0" w:color="auto"/>
        <w:right w:val="none" w:sz="0" w:space="0" w:color="auto"/>
      </w:divBdr>
    </w:div>
    <w:div w:id="15872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ss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kex.com.hk/chi/stat/statrpt/mkthl/markhighlight_c.htm" TargetMode="External"/><Relationship Id="rId5" Type="http://schemas.openxmlformats.org/officeDocument/2006/relationships/hyperlink" Target="http://sc.hkexnews.hk/TuniS/www.hkexnews.hk/index_c.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梁琳璐</dc:creator>
  <cp:keywords/>
  <dc:description/>
  <cp:lastModifiedBy>梁琳璐</cp:lastModifiedBy>
  <cp:revision>6</cp:revision>
  <dcterms:created xsi:type="dcterms:W3CDTF">2022-09-19T06:05:00Z</dcterms:created>
  <dcterms:modified xsi:type="dcterms:W3CDTF">2022-09-19T08:43:00Z</dcterms:modified>
</cp:coreProperties>
</file>